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868"/>
        <w:gridCol w:w="1817"/>
        <w:gridCol w:w="4304"/>
        <w:gridCol w:w="2027"/>
      </w:tblGrid>
      <w:tr w:rsidR="000F6D0F" w14:paraId="122FA20B" w14:textId="77777777" w:rsidTr="000F6D0F">
        <w:tc>
          <w:tcPr>
            <w:tcW w:w="868" w:type="dxa"/>
          </w:tcPr>
          <w:p w14:paraId="0DCBE0E8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TYPE</w:t>
            </w:r>
          </w:p>
        </w:tc>
        <w:tc>
          <w:tcPr>
            <w:tcW w:w="1817" w:type="dxa"/>
          </w:tcPr>
          <w:p w14:paraId="617FE95D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Category</w:t>
            </w:r>
          </w:p>
        </w:tc>
        <w:tc>
          <w:tcPr>
            <w:tcW w:w="4304" w:type="dxa"/>
          </w:tcPr>
          <w:p w14:paraId="032880C3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Description</w:t>
            </w:r>
          </w:p>
        </w:tc>
        <w:tc>
          <w:tcPr>
            <w:tcW w:w="2027" w:type="dxa"/>
          </w:tcPr>
          <w:p w14:paraId="43E06280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POINTS Value</w:t>
            </w:r>
          </w:p>
        </w:tc>
      </w:tr>
      <w:tr w:rsidR="000F6D0F" w14:paraId="6E185E5A" w14:textId="77777777" w:rsidTr="000F6D0F">
        <w:trPr>
          <w:trHeight w:val="325"/>
        </w:trPr>
        <w:tc>
          <w:tcPr>
            <w:tcW w:w="868" w:type="dxa"/>
          </w:tcPr>
          <w:p w14:paraId="48684CCC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817" w:type="dxa"/>
          </w:tcPr>
          <w:p w14:paraId="64570EEA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BASE</w:t>
            </w:r>
          </w:p>
        </w:tc>
        <w:tc>
          <w:tcPr>
            <w:tcW w:w="4304" w:type="dxa"/>
          </w:tcPr>
          <w:p w14:paraId="7AE41AEB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Only played at the one club</w:t>
            </w:r>
          </w:p>
        </w:tc>
        <w:tc>
          <w:tcPr>
            <w:tcW w:w="2027" w:type="dxa"/>
          </w:tcPr>
          <w:p w14:paraId="1BE9A980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F6D0F" w14:paraId="79550C23" w14:textId="77777777" w:rsidTr="000F6D0F">
        <w:tc>
          <w:tcPr>
            <w:tcW w:w="868" w:type="dxa"/>
          </w:tcPr>
          <w:p w14:paraId="37E88E25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817" w:type="dxa"/>
          </w:tcPr>
          <w:p w14:paraId="6FA1E732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RETURNING PLAYER</w:t>
            </w:r>
          </w:p>
        </w:tc>
        <w:tc>
          <w:tcPr>
            <w:tcW w:w="4304" w:type="dxa"/>
          </w:tcPr>
          <w:p w14:paraId="312F6D7D" w14:textId="77777777" w:rsidR="000F6D0F" w:rsidRPr="000F6D0F" w:rsidRDefault="000F6D0F" w:rsidP="000F6D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MS Mincho" w:eastAsia="MS Mincho" w:hAnsi="MS Mincho" w:cs="MS Mincho"/>
                <w:sz w:val="26"/>
                <w:szCs w:val="30"/>
              </w:rPr>
            </w:pPr>
            <w:r w:rsidRPr="000F6D0F">
              <w:rPr>
                <w:szCs w:val="30"/>
              </w:rPr>
              <w:t>Has not played in any organized cricket match in Australia or overseas in the past 5 seasons.</w:t>
            </w:r>
            <w:r w:rsidRPr="000F6D0F">
              <w:rPr>
                <w:rFonts w:ascii="MS Mincho" w:eastAsia="MS Mincho" w:hAnsi="MS Mincho" w:cs="MS Mincho"/>
                <w:sz w:val="26"/>
                <w:szCs w:val="30"/>
              </w:rPr>
              <w:t xml:space="preserve"> </w:t>
            </w:r>
          </w:p>
          <w:p w14:paraId="038825DC" w14:textId="77777777" w:rsidR="000F6D0F" w:rsidRPr="00D00E0B" w:rsidRDefault="000F6D0F" w:rsidP="000F6D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sz w:val="18"/>
              </w:rPr>
            </w:pPr>
            <w:r w:rsidRPr="008B11BB">
              <w:rPr>
                <w:rFonts w:eastAsia="MS Mincho"/>
                <w:szCs w:val="30"/>
              </w:rPr>
              <w:t xml:space="preserve">Played </w:t>
            </w:r>
            <w:r w:rsidRPr="008B11BB">
              <w:rPr>
                <w:rFonts w:eastAsia="MS Mincho"/>
                <w:b/>
                <w:szCs w:val="30"/>
              </w:rPr>
              <w:t>less</w:t>
            </w:r>
            <w:r w:rsidRPr="008B11BB">
              <w:rPr>
                <w:rFonts w:eastAsia="MS Mincho"/>
                <w:szCs w:val="30"/>
              </w:rPr>
              <w:t xml:space="preserve"> than 10 career</w:t>
            </w:r>
            <w:r w:rsidR="004E07DB" w:rsidRPr="008B11BB">
              <w:rPr>
                <w:rFonts w:eastAsia="MS Mincho"/>
                <w:szCs w:val="30"/>
              </w:rPr>
              <w:t xml:space="preserve"> (senior) matches</w:t>
            </w:r>
            <w:r w:rsidRPr="008B11BB">
              <w:rPr>
                <w:rFonts w:eastAsia="MS Mincho"/>
                <w:szCs w:val="30"/>
              </w:rPr>
              <w:t xml:space="preserve"> </w:t>
            </w:r>
            <w:r w:rsidR="00D26282" w:rsidRPr="008B11BB">
              <w:rPr>
                <w:rFonts w:eastAsia="MS Mincho"/>
                <w:szCs w:val="30"/>
              </w:rPr>
              <w:t>in the last 5 years</w:t>
            </w:r>
            <w:r w:rsidR="00D26282" w:rsidRPr="00D00E0B">
              <w:rPr>
                <w:rFonts w:eastAsia="MS Mincho"/>
                <w:szCs w:val="30"/>
              </w:rPr>
              <w:t xml:space="preserve"> (according to the </w:t>
            </w:r>
            <w:r w:rsidR="008B11BB">
              <w:rPr>
                <w:rFonts w:eastAsia="MS Mincho"/>
                <w:i/>
                <w:szCs w:val="30"/>
              </w:rPr>
              <w:t>m</w:t>
            </w:r>
            <w:r w:rsidR="00D26282" w:rsidRPr="008B11BB">
              <w:rPr>
                <w:rFonts w:eastAsia="MS Mincho"/>
                <w:i/>
                <w:szCs w:val="30"/>
              </w:rPr>
              <w:t>ycricket</w:t>
            </w:r>
            <w:r w:rsidR="00D26282" w:rsidRPr="00D00E0B">
              <w:rPr>
                <w:rFonts w:eastAsia="MS Mincho"/>
                <w:szCs w:val="30"/>
              </w:rPr>
              <w:t xml:space="preserve"> national system)</w:t>
            </w:r>
          </w:p>
          <w:p w14:paraId="19212D69" w14:textId="77777777" w:rsidR="000F6D0F" w:rsidRDefault="000F6D0F" w:rsidP="000F6D0F">
            <w:pPr>
              <w:rPr>
                <w:lang w:val="en-AU"/>
              </w:rPr>
            </w:pPr>
          </w:p>
        </w:tc>
        <w:tc>
          <w:tcPr>
            <w:tcW w:w="2027" w:type="dxa"/>
          </w:tcPr>
          <w:p w14:paraId="28D7C95F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0F6D0F" w14:paraId="1D596F39" w14:textId="77777777" w:rsidTr="000F6D0F">
        <w:tc>
          <w:tcPr>
            <w:tcW w:w="868" w:type="dxa"/>
          </w:tcPr>
          <w:p w14:paraId="4EBF979F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817" w:type="dxa"/>
          </w:tcPr>
          <w:p w14:paraId="272880CF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ANOTHER CDCA CLUB or ASSOCIATION</w:t>
            </w:r>
          </w:p>
        </w:tc>
        <w:tc>
          <w:tcPr>
            <w:tcW w:w="4304" w:type="dxa"/>
          </w:tcPr>
          <w:p w14:paraId="57E25B11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 xml:space="preserve">Played senior cricket at any other CDCA Club OR another association (within the last 5-years) </w:t>
            </w:r>
            <w:r w:rsidRPr="008B11BB">
              <w:rPr>
                <w:lang w:val="en-AU"/>
              </w:rPr>
              <w:t>{more than 10 career</w:t>
            </w:r>
            <w:r w:rsidR="004E07DB" w:rsidRPr="008B11BB">
              <w:rPr>
                <w:lang w:val="en-AU"/>
              </w:rPr>
              <w:t xml:space="preserve"> (senior)</w:t>
            </w:r>
            <w:r w:rsidRPr="008B11BB">
              <w:rPr>
                <w:lang w:val="en-AU"/>
              </w:rPr>
              <w:t xml:space="preserve"> matches}</w:t>
            </w:r>
          </w:p>
          <w:p w14:paraId="21CC7B29" w14:textId="77777777" w:rsidR="000F6D0F" w:rsidRDefault="000F6D0F" w:rsidP="000F6D0F">
            <w:pPr>
              <w:rPr>
                <w:lang w:val="en-AU"/>
              </w:rPr>
            </w:pPr>
          </w:p>
          <w:p w14:paraId="3C9DA185" w14:textId="77777777" w:rsidR="000F6D0F" w:rsidRDefault="000F6D0F" w:rsidP="000F6D0F">
            <w:pPr>
              <w:rPr>
                <w:lang w:val="en-AU"/>
              </w:rPr>
            </w:pPr>
          </w:p>
          <w:p w14:paraId="064A4C0D" w14:textId="77777777" w:rsidR="000F6D0F" w:rsidRDefault="000F6D0F" w:rsidP="000F6D0F">
            <w:pPr>
              <w:rPr>
                <w:lang w:val="en-AU"/>
              </w:rPr>
            </w:pPr>
          </w:p>
        </w:tc>
        <w:tc>
          <w:tcPr>
            <w:tcW w:w="2027" w:type="dxa"/>
          </w:tcPr>
          <w:p w14:paraId="6B54554E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0F6D0F" w14:paraId="0D39AC1A" w14:textId="77777777" w:rsidTr="000F6D0F">
        <w:trPr>
          <w:trHeight w:val="576"/>
        </w:trPr>
        <w:tc>
          <w:tcPr>
            <w:tcW w:w="868" w:type="dxa"/>
          </w:tcPr>
          <w:p w14:paraId="0B0CA81D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817" w:type="dxa"/>
          </w:tcPr>
          <w:p w14:paraId="7F9A222B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PREMIER 3</w:t>
            </w:r>
            <w:r w:rsidRPr="00C9733A">
              <w:rPr>
                <w:vertAlign w:val="superscript"/>
                <w:lang w:val="en-AU"/>
              </w:rPr>
              <w:t>RD</w:t>
            </w:r>
            <w:r>
              <w:rPr>
                <w:lang w:val="en-AU"/>
              </w:rPr>
              <w:t xml:space="preserve"> &amp; 4</w:t>
            </w:r>
            <w:r w:rsidRPr="00C9733A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</w:t>
            </w:r>
          </w:p>
          <w:p w14:paraId="571DD051" w14:textId="77777777" w:rsidR="002504CE" w:rsidRDefault="002504CE" w:rsidP="000F6D0F">
            <w:pPr>
              <w:rPr>
                <w:lang w:val="en-AU"/>
              </w:rPr>
            </w:pPr>
          </w:p>
          <w:p w14:paraId="2DCDA7A4" w14:textId="77777777" w:rsidR="002504CE" w:rsidRDefault="002504CE" w:rsidP="000F6D0F">
            <w:pPr>
              <w:rPr>
                <w:lang w:val="en-AU"/>
              </w:rPr>
            </w:pPr>
            <w:r>
              <w:rPr>
                <w:lang w:val="en-AU"/>
              </w:rPr>
              <w:t>Or GCA 1</w:t>
            </w:r>
            <w:r w:rsidRPr="002504CE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4304" w:type="dxa"/>
          </w:tcPr>
          <w:p w14:paraId="45A50DDA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 xml:space="preserve">Within the last 5-years, the player has played Premier Cricket 3rds or 4ths </w:t>
            </w:r>
          </w:p>
          <w:p w14:paraId="681144C7" w14:textId="77777777" w:rsidR="008038DB" w:rsidRDefault="008038DB" w:rsidP="000F6D0F">
            <w:pPr>
              <w:rPr>
                <w:lang w:val="en-AU"/>
              </w:rPr>
            </w:pPr>
          </w:p>
          <w:p w14:paraId="7988654D" w14:textId="77777777" w:rsidR="008038DB" w:rsidRDefault="008038DB" w:rsidP="002504CE">
            <w:pPr>
              <w:rPr>
                <w:lang w:val="en-AU"/>
              </w:rPr>
            </w:pPr>
            <w:r w:rsidRPr="002504CE">
              <w:rPr>
                <w:lang w:val="en-AU"/>
              </w:rPr>
              <w:t>GCA 1</w:t>
            </w:r>
            <w:r w:rsidRPr="002504CE">
              <w:rPr>
                <w:vertAlign w:val="superscript"/>
                <w:lang w:val="en-AU"/>
              </w:rPr>
              <w:t>st</w:t>
            </w:r>
            <w:r w:rsidRPr="002504CE">
              <w:rPr>
                <w:lang w:val="en-AU"/>
              </w:rPr>
              <w:t xml:space="preserve"> or </w:t>
            </w:r>
            <w:r w:rsidR="002504CE" w:rsidRPr="002504CE">
              <w:rPr>
                <w:lang w:val="en-AU"/>
              </w:rPr>
              <w:t>equivalent association (at discretion of Board)</w:t>
            </w:r>
          </w:p>
        </w:tc>
        <w:tc>
          <w:tcPr>
            <w:tcW w:w="2027" w:type="dxa"/>
          </w:tcPr>
          <w:p w14:paraId="00A3211B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0F6D0F" w14:paraId="344FA032" w14:textId="77777777" w:rsidTr="000F6D0F">
        <w:tc>
          <w:tcPr>
            <w:tcW w:w="868" w:type="dxa"/>
          </w:tcPr>
          <w:p w14:paraId="788C2A20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817" w:type="dxa"/>
          </w:tcPr>
          <w:p w14:paraId="3438FA4F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PREMIER 1</w:t>
            </w:r>
            <w:r w:rsidRPr="000A78BB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&amp; 2</w:t>
            </w:r>
            <w:r w:rsidRPr="000A78BB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OR OVERSEAS PLAYER </w:t>
            </w:r>
          </w:p>
        </w:tc>
        <w:tc>
          <w:tcPr>
            <w:tcW w:w="4304" w:type="dxa"/>
          </w:tcPr>
          <w:p w14:paraId="08E7817E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Within the last 5-years, the player has played Premier Cricket 1</w:t>
            </w:r>
            <w:r w:rsidRPr="003F1CB6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or 2</w:t>
            </w:r>
            <w:r w:rsidRPr="003F1CB6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</w:t>
            </w:r>
            <w:r w:rsidR="008B11BB">
              <w:rPr>
                <w:lang w:val="en-AU"/>
              </w:rPr>
              <w:t>grade</w:t>
            </w:r>
          </w:p>
          <w:p w14:paraId="345F7B9E" w14:textId="77777777" w:rsidR="000F6D0F" w:rsidRDefault="000F6D0F" w:rsidP="000F6D0F">
            <w:pPr>
              <w:rPr>
                <w:lang w:val="en-AU"/>
              </w:rPr>
            </w:pPr>
          </w:p>
          <w:p w14:paraId="4E1622C1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Player classed as overseas player as per By-Law 7.4*</w:t>
            </w:r>
          </w:p>
        </w:tc>
        <w:tc>
          <w:tcPr>
            <w:tcW w:w="2027" w:type="dxa"/>
          </w:tcPr>
          <w:p w14:paraId="42403575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0F6D0F" w14:paraId="4AEE458E" w14:textId="77777777" w:rsidTr="000F6D0F">
        <w:tc>
          <w:tcPr>
            <w:tcW w:w="868" w:type="dxa"/>
          </w:tcPr>
          <w:p w14:paraId="6DC17E12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817" w:type="dxa"/>
          </w:tcPr>
          <w:p w14:paraId="330E6590" w14:textId="77777777" w:rsidR="000F6D0F" w:rsidRDefault="009B0329" w:rsidP="000F6D0F">
            <w:pPr>
              <w:rPr>
                <w:lang w:val="en-AU"/>
              </w:rPr>
            </w:pPr>
            <w:r>
              <w:rPr>
                <w:lang w:val="en-AU"/>
              </w:rPr>
              <w:t>FIRST-CLASS</w:t>
            </w:r>
            <w:r w:rsidR="000F6D0F">
              <w:rPr>
                <w:lang w:val="en-AU"/>
              </w:rPr>
              <w:t xml:space="preserve"> </w:t>
            </w:r>
          </w:p>
        </w:tc>
        <w:tc>
          <w:tcPr>
            <w:tcW w:w="4304" w:type="dxa"/>
          </w:tcPr>
          <w:p w14:paraId="4A5B03E1" w14:textId="77777777" w:rsidR="000F6D0F" w:rsidRPr="004642E7" w:rsidRDefault="00682912" w:rsidP="000F6D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1"/>
              </w:rPr>
            </w:pPr>
            <w:r>
              <w:rPr>
                <w:szCs w:val="30"/>
              </w:rPr>
              <w:t>First Class, World Cup Cricket (</w:t>
            </w:r>
            <w:proofErr w:type="spellStart"/>
            <w:r>
              <w:rPr>
                <w:szCs w:val="30"/>
              </w:rPr>
              <w:t>ie</w:t>
            </w:r>
            <w:proofErr w:type="spellEnd"/>
            <w:r>
              <w:rPr>
                <w:szCs w:val="30"/>
              </w:rPr>
              <w:t>. U/19)</w:t>
            </w:r>
            <w:r w:rsidR="000F6D0F" w:rsidRPr="004642E7">
              <w:rPr>
                <w:szCs w:val="30"/>
              </w:rPr>
              <w:t xml:space="preserve"> List A One-Day or T20 player in Australia or elsewhere </w:t>
            </w:r>
          </w:p>
          <w:p w14:paraId="20B09BEB" w14:textId="77777777" w:rsidR="000F6D0F" w:rsidRDefault="000F6D0F" w:rsidP="000F6D0F">
            <w:pPr>
              <w:rPr>
                <w:lang w:val="en-AU"/>
              </w:rPr>
            </w:pPr>
          </w:p>
        </w:tc>
        <w:tc>
          <w:tcPr>
            <w:tcW w:w="2027" w:type="dxa"/>
          </w:tcPr>
          <w:p w14:paraId="325A3D4B" w14:textId="77777777" w:rsidR="000F6D0F" w:rsidRDefault="000F6D0F" w:rsidP="000F6D0F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</w:tbl>
    <w:p w14:paraId="31EF3439" w14:textId="0605AF50" w:rsidR="00BA1549" w:rsidRDefault="000F6D0F">
      <w:pPr>
        <w:rPr>
          <w:b/>
          <w:sz w:val="28"/>
        </w:rPr>
      </w:pPr>
      <w:r>
        <w:rPr>
          <w:b/>
          <w:sz w:val="28"/>
        </w:rPr>
        <w:t>PLAYER POINTS SYSTEM – CDCA 202</w:t>
      </w:r>
      <w:r w:rsidR="007A595F">
        <w:rPr>
          <w:b/>
          <w:sz w:val="28"/>
        </w:rPr>
        <w:t>3</w:t>
      </w:r>
      <w:r>
        <w:rPr>
          <w:b/>
          <w:sz w:val="28"/>
        </w:rPr>
        <w:t>/2</w:t>
      </w:r>
      <w:r w:rsidR="007A595F">
        <w:rPr>
          <w:b/>
          <w:sz w:val="28"/>
        </w:rPr>
        <w:t>4</w:t>
      </w:r>
    </w:p>
    <w:p w14:paraId="089F86A5" w14:textId="4278DB76" w:rsidR="00295EF3" w:rsidRPr="00295EF3" w:rsidRDefault="00295EF3" w:rsidP="000F6D0F">
      <w:pPr>
        <w:autoSpaceDE w:val="0"/>
        <w:autoSpaceDN w:val="0"/>
        <w:adjustRightInd w:val="0"/>
        <w:rPr>
          <w:rFonts w:ascii="Times-Bold" w:eastAsiaTheme="minorHAnsi" w:hAnsi="Times-Bold" w:cs="Times-Bold"/>
          <w:bCs/>
          <w:sz w:val="22"/>
          <w:szCs w:val="22"/>
          <w:lang w:val="en-AU"/>
        </w:rPr>
      </w:pPr>
      <w:r w:rsidRPr="00295EF3">
        <w:rPr>
          <w:rFonts w:ascii="Times-Bold" w:eastAsiaTheme="minorHAnsi" w:hAnsi="Times-Bold" w:cs="Times-Bold"/>
          <w:bCs/>
          <w:sz w:val="22"/>
          <w:szCs w:val="22"/>
          <w:lang w:val="en-AU"/>
        </w:rPr>
        <w:t>This document is an explanation of the CDCA Player Points System. The Player Points System applies to ALL Division One Matches (including the Home &amp; Away fixtures AND the T20 competition)</w:t>
      </w:r>
    </w:p>
    <w:p w14:paraId="31881070" w14:textId="77777777" w:rsidR="00295EF3" w:rsidRDefault="00295EF3" w:rsidP="000F6D0F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</w:pPr>
    </w:p>
    <w:p w14:paraId="40B34E2A" w14:textId="5657FD5C" w:rsidR="000F6D0F" w:rsidRDefault="000F6D0F" w:rsidP="000F6D0F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</w:pPr>
      <w:r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  <w:t>PLAYER TYPES</w:t>
      </w:r>
    </w:p>
    <w:p w14:paraId="39CA8AD5" w14:textId="77777777" w:rsidR="000F6D0F" w:rsidRDefault="000F6D0F" w:rsidP="000F6D0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Player types are determined according to the following table, using the highest points allocation attributed to a player over the </w:t>
      </w:r>
      <w:r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  <w:t>previous five seasons</w:t>
      </w:r>
      <w:r>
        <w:rPr>
          <w:rFonts w:ascii="TimesNewRomanPSMT" w:eastAsiaTheme="minorHAnsi" w:hAnsi="TimesNewRomanPSMT" w:cs="TimesNewRomanPSMT"/>
          <w:sz w:val="18"/>
          <w:szCs w:val="18"/>
          <w:lang w:val="en-AU"/>
        </w:rPr>
        <w:t xml:space="preserve">: </w:t>
      </w: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Exception: Any player who has qualified for finals in the Junior section of a </w:t>
      </w:r>
      <w:r w:rsidR="004E07DB"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>CDCA</w:t>
      </w: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club in any two previous seasons shall automatically be defined as a Type 1 player for that Club.</w:t>
      </w:r>
    </w:p>
    <w:p w14:paraId="2A3CE499" w14:textId="77777777" w:rsidR="00770C9D" w:rsidRDefault="00770C9D" w:rsidP="000F6D0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7D1A858A" w14:textId="77777777" w:rsidR="00770C9D" w:rsidRPr="00770C9D" w:rsidRDefault="00770C9D" w:rsidP="000F6D0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770C9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TEAM POINTS</w:t>
      </w:r>
    </w:p>
    <w:p w14:paraId="7D81F5AA" w14:textId="32DE7DAA" w:rsidR="00770C9D" w:rsidRDefault="008B11BB" w:rsidP="000F6D0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Team point totals will be reviewed on an annual basis and predominantly based off the previous season’s performance. </w:t>
      </w:r>
      <w:r w:rsidR="00770C9D"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The maximum number of points for </w:t>
      </w:r>
      <w:r w:rsidR="009A3496">
        <w:rPr>
          <w:rFonts w:ascii="TimesNewRomanPSMT" w:eastAsiaTheme="minorHAnsi" w:hAnsi="TimesNewRomanPSMT" w:cs="TimesNewRomanPSMT"/>
          <w:sz w:val="22"/>
          <w:szCs w:val="22"/>
          <w:lang w:val="en-AU"/>
        </w:rPr>
        <w:t>each team is identified in Team Point Totals for season 202</w:t>
      </w:r>
      <w:r w:rsidR="007A595F">
        <w:rPr>
          <w:rFonts w:ascii="TimesNewRomanPSMT" w:eastAsiaTheme="minorHAnsi" w:hAnsi="TimesNewRomanPSMT" w:cs="TimesNewRomanPSMT"/>
          <w:sz w:val="22"/>
          <w:szCs w:val="22"/>
          <w:lang w:val="en-AU"/>
        </w:rPr>
        <w:t>3</w:t>
      </w:r>
      <w:r w:rsidR="009A3496">
        <w:rPr>
          <w:rFonts w:ascii="TimesNewRomanPSMT" w:eastAsiaTheme="minorHAnsi" w:hAnsi="TimesNewRomanPSMT" w:cs="TimesNewRomanPSMT"/>
          <w:sz w:val="22"/>
          <w:szCs w:val="22"/>
          <w:lang w:val="en-AU"/>
        </w:rPr>
        <w:t>/2</w:t>
      </w:r>
      <w:r w:rsidR="007A595F">
        <w:rPr>
          <w:rFonts w:ascii="TimesNewRomanPSMT" w:eastAsiaTheme="minorHAnsi" w:hAnsi="TimesNewRomanPSMT" w:cs="TimesNewRomanPSMT"/>
          <w:sz w:val="22"/>
          <w:szCs w:val="22"/>
          <w:lang w:val="en-AU"/>
        </w:rPr>
        <w:t>4</w:t>
      </w:r>
      <w:r w:rsidR="00A07068">
        <w:rPr>
          <w:rFonts w:ascii="TimesNewRomanPSMT" w:eastAsiaTheme="minorHAnsi" w:hAnsi="TimesNewRomanPSMT" w:cs="TimesNewRomanPSMT"/>
          <w:sz w:val="22"/>
          <w:szCs w:val="22"/>
          <w:lang w:val="en-AU"/>
        </w:rPr>
        <w:t>.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</w:p>
    <w:p w14:paraId="29FC713E" w14:textId="77777777" w:rsidR="000F6D0F" w:rsidRDefault="000F6D0F"/>
    <w:p w14:paraId="549131BC" w14:textId="77777777" w:rsidR="000F6D0F" w:rsidRDefault="000F6D0F" w:rsidP="009B0329">
      <w:pPr>
        <w:pStyle w:val="ListParagraph"/>
        <w:numPr>
          <w:ilvl w:val="0"/>
          <w:numId w:val="3"/>
        </w:numPr>
      </w:pPr>
      <w:r>
        <w:lastRenderedPageBreak/>
        <w:t xml:space="preserve">Overseas Player </w:t>
      </w:r>
      <w:r w:rsidRPr="000F6D0F">
        <w:t>- An overseas player is defined as one who is not an Ordinary Resident of Australia and has temporary residency in Australia under any Australian issued Visa other than;</w:t>
      </w:r>
      <w:r w:rsidRPr="009B0329">
        <w:rPr>
          <w:lang w:val="en-AU"/>
        </w:rPr>
        <w:t xml:space="preserve"> </w:t>
      </w:r>
      <w:r w:rsidRPr="000F6D0F">
        <w:t>Permanent Residence (Skilled Regional) visa (subclass 191)</w:t>
      </w:r>
    </w:p>
    <w:p w14:paraId="612DEDCF" w14:textId="77777777" w:rsidR="000F6D0F" w:rsidRDefault="000F6D0F"/>
    <w:p w14:paraId="3A090959" w14:textId="77777777" w:rsidR="000F6D0F" w:rsidRPr="009B0329" w:rsidRDefault="000F6D0F" w:rsidP="009B03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  <w:r w:rsidRPr="009B0329">
        <w:rPr>
          <w:rFonts w:eastAsiaTheme="minorHAnsi"/>
          <w:szCs w:val="22"/>
          <w:lang w:val="en-AU"/>
        </w:rPr>
        <w:t xml:space="preserve">First Class – defined as any cricket match which has been granted First Class, List A One-Day or Twenty20 status by a national governing body, </w:t>
      </w:r>
      <w:proofErr w:type="spellStart"/>
      <w:r w:rsidRPr="009B0329">
        <w:rPr>
          <w:rFonts w:eastAsiaTheme="minorHAnsi"/>
          <w:szCs w:val="22"/>
          <w:lang w:val="en-AU"/>
        </w:rPr>
        <w:t>eg.</w:t>
      </w:r>
      <w:proofErr w:type="spellEnd"/>
      <w:r w:rsidRPr="009B0329">
        <w:rPr>
          <w:rFonts w:eastAsiaTheme="minorHAnsi"/>
          <w:szCs w:val="22"/>
          <w:lang w:val="en-AU"/>
        </w:rPr>
        <w:t xml:space="preserve"> Big Bash or overseas equivalent.</w:t>
      </w:r>
      <w:r w:rsidR="005B6493" w:rsidRPr="009B0329">
        <w:rPr>
          <w:rFonts w:eastAsiaTheme="minorHAnsi"/>
          <w:szCs w:val="22"/>
          <w:lang w:val="en-AU"/>
        </w:rPr>
        <w:t xml:space="preserve"> Such players will be ineligible to play in Division Two or Three cricket.</w:t>
      </w:r>
    </w:p>
    <w:p w14:paraId="07B86B6F" w14:textId="77777777" w:rsidR="00D26282" w:rsidRDefault="00D26282" w:rsidP="000F6D0F">
      <w:p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</w:p>
    <w:p w14:paraId="48FE3B78" w14:textId="77777777" w:rsidR="00D26282" w:rsidRPr="009B0329" w:rsidRDefault="00D26282" w:rsidP="009B03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  <w:r w:rsidRPr="009B0329">
        <w:rPr>
          <w:rFonts w:eastAsiaTheme="minorHAnsi"/>
          <w:szCs w:val="22"/>
          <w:lang w:val="en-AU"/>
        </w:rPr>
        <w:t>Senior Cricket is defined as any match other than Junior Competition</w:t>
      </w:r>
    </w:p>
    <w:p w14:paraId="5C3C42A2" w14:textId="77777777" w:rsidR="002504CE" w:rsidRDefault="002504CE" w:rsidP="000F6D0F">
      <w:p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</w:p>
    <w:p w14:paraId="0ED52B1A" w14:textId="77777777" w:rsidR="002504CE" w:rsidRPr="009B0329" w:rsidRDefault="002504CE" w:rsidP="009B03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  <w:r w:rsidRPr="009B0329">
        <w:rPr>
          <w:rFonts w:eastAsiaTheme="minorHAnsi"/>
          <w:szCs w:val="22"/>
          <w:lang w:val="en-AU"/>
        </w:rPr>
        <w:t>GCA is defined as the Geelong Cricket Association</w:t>
      </w:r>
    </w:p>
    <w:p w14:paraId="22E34DA7" w14:textId="77777777" w:rsidR="000F6D0F" w:rsidRDefault="000F6D0F" w:rsidP="000F6D0F">
      <w:pPr>
        <w:autoSpaceDE w:val="0"/>
        <w:autoSpaceDN w:val="0"/>
        <w:adjustRightInd w:val="0"/>
        <w:rPr>
          <w:rFonts w:eastAsiaTheme="minorHAnsi"/>
          <w:szCs w:val="22"/>
          <w:lang w:val="en-AU"/>
        </w:rPr>
      </w:pPr>
    </w:p>
    <w:p w14:paraId="0526C4E8" w14:textId="77777777" w:rsidR="000F6D0F" w:rsidRPr="000F6D0F" w:rsidRDefault="000F6D0F" w:rsidP="000F6D0F">
      <w:pPr>
        <w:autoSpaceDE w:val="0"/>
        <w:autoSpaceDN w:val="0"/>
        <w:adjustRightInd w:val="0"/>
        <w:rPr>
          <w:rFonts w:eastAsiaTheme="minorHAnsi"/>
          <w:b/>
          <w:bCs/>
          <w:lang w:val="en-AU"/>
        </w:rPr>
      </w:pPr>
      <w:r w:rsidRPr="000F6D0F">
        <w:rPr>
          <w:rFonts w:eastAsiaTheme="minorHAnsi"/>
          <w:b/>
          <w:bCs/>
          <w:lang w:val="en-AU"/>
        </w:rPr>
        <w:t>LOYALTY PROVISIONS</w:t>
      </w:r>
    </w:p>
    <w:p w14:paraId="3B5CA577" w14:textId="77777777" w:rsidR="000F6D0F" w:rsidRDefault="000F6D0F" w:rsidP="000F6D0F">
      <w:pPr>
        <w:autoSpaceDE w:val="0"/>
        <w:autoSpaceDN w:val="0"/>
        <w:adjustRightInd w:val="0"/>
        <w:rPr>
          <w:rFonts w:eastAsiaTheme="minorHAnsi"/>
          <w:lang w:val="en-AU"/>
        </w:rPr>
      </w:pPr>
      <w:r w:rsidRPr="000F6D0F">
        <w:rPr>
          <w:rFonts w:eastAsiaTheme="minorHAnsi"/>
          <w:lang w:val="en-AU"/>
        </w:rPr>
        <w:t xml:space="preserve">All players, other than Type 1, will have their points allocation reduced by one point following the completion of two seasons at their </w:t>
      </w:r>
      <w:r>
        <w:rPr>
          <w:rFonts w:eastAsiaTheme="minorHAnsi"/>
          <w:lang w:val="en-AU"/>
        </w:rPr>
        <w:t>CDCA</w:t>
      </w:r>
      <w:r w:rsidRPr="000F6D0F">
        <w:rPr>
          <w:rFonts w:eastAsiaTheme="minorHAnsi"/>
          <w:lang w:val="en-AU"/>
        </w:rPr>
        <w:t xml:space="preserve"> Club. According to type, they will then reduce their points allocation by one point per season until they reach one point status as per the following table.</w:t>
      </w:r>
    </w:p>
    <w:p w14:paraId="6C448E02" w14:textId="77777777" w:rsidR="00770C9D" w:rsidRDefault="00770C9D" w:rsidP="000F6D0F">
      <w:pPr>
        <w:autoSpaceDE w:val="0"/>
        <w:autoSpaceDN w:val="0"/>
        <w:adjustRightInd w:val="0"/>
        <w:rPr>
          <w:rFonts w:eastAsiaTheme="minorHAnsi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70C9D" w14:paraId="4C250A9F" w14:textId="77777777" w:rsidTr="00770C9D">
        <w:tc>
          <w:tcPr>
            <w:tcW w:w="1288" w:type="dxa"/>
          </w:tcPr>
          <w:p w14:paraId="1D08E362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TYPE</w:t>
            </w:r>
          </w:p>
        </w:tc>
        <w:tc>
          <w:tcPr>
            <w:tcW w:w="1288" w:type="dxa"/>
          </w:tcPr>
          <w:p w14:paraId="7907D56E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1</w:t>
            </w:r>
          </w:p>
        </w:tc>
        <w:tc>
          <w:tcPr>
            <w:tcW w:w="1288" w:type="dxa"/>
          </w:tcPr>
          <w:p w14:paraId="3C93CAF5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2</w:t>
            </w:r>
          </w:p>
        </w:tc>
        <w:tc>
          <w:tcPr>
            <w:tcW w:w="1288" w:type="dxa"/>
          </w:tcPr>
          <w:p w14:paraId="0CDDE55C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3</w:t>
            </w:r>
          </w:p>
        </w:tc>
        <w:tc>
          <w:tcPr>
            <w:tcW w:w="1288" w:type="dxa"/>
          </w:tcPr>
          <w:p w14:paraId="37B4B16C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4</w:t>
            </w:r>
          </w:p>
        </w:tc>
        <w:tc>
          <w:tcPr>
            <w:tcW w:w="1288" w:type="dxa"/>
          </w:tcPr>
          <w:p w14:paraId="2A073C26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5</w:t>
            </w:r>
          </w:p>
        </w:tc>
        <w:tc>
          <w:tcPr>
            <w:tcW w:w="1288" w:type="dxa"/>
          </w:tcPr>
          <w:p w14:paraId="729B5551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Season 6</w:t>
            </w:r>
          </w:p>
        </w:tc>
      </w:tr>
      <w:tr w:rsidR="00770C9D" w14:paraId="04CF30AE" w14:textId="77777777" w:rsidTr="00770C9D">
        <w:tc>
          <w:tcPr>
            <w:tcW w:w="1288" w:type="dxa"/>
          </w:tcPr>
          <w:p w14:paraId="44155BE4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02730369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115694DC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41997ADD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380B50F2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252D138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4D53040C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</w:tr>
      <w:tr w:rsidR="00770C9D" w14:paraId="07FDA8DB" w14:textId="77777777" w:rsidTr="00770C9D">
        <w:tc>
          <w:tcPr>
            <w:tcW w:w="1288" w:type="dxa"/>
          </w:tcPr>
          <w:p w14:paraId="1B8B4167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4858DD1E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1427936E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4D4F9A0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01D5122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66263590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62E1B585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</w:tr>
      <w:tr w:rsidR="00770C9D" w14:paraId="2F3DDB49" w14:textId="77777777" w:rsidTr="00770C9D">
        <w:tc>
          <w:tcPr>
            <w:tcW w:w="1288" w:type="dxa"/>
          </w:tcPr>
          <w:p w14:paraId="29437E80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1D58BD0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7058AF26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15443D71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75F5DC9B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741D2E3A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1E83541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</w:tr>
      <w:tr w:rsidR="00770C9D" w14:paraId="1917C099" w14:textId="77777777" w:rsidTr="00770C9D">
        <w:tc>
          <w:tcPr>
            <w:tcW w:w="1288" w:type="dxa"/>
          </w:tcPr>
          <w:p w14:paraId="73124CB1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4</w:t>
            </w:r>
          </w:p>
        </w:tc>
        <w:tc>
          <w:tcPr>
            <w:tcW w:w="1288" w:type="dxa"/>
          </w:tcPr>
          <w:p w14:paraId="201525F4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4</w:t>
            </w:r>
          </w:p>
        </w:tc>
        <w:tc>
          <w:tcPr>
            <w:tcW w:w="1288" w:type="dxa"/>
          </w:tcPr>
          <w:p w14:paraId="665DBAA9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4</w:t>
            </w:r>
          </w:p>
        </w:tc>
        <w:tc>
          <w:tcPr>
            <w:tcW w:w="1288" w:type="dxa"/>
          </w:tcPr>
          <w:p w14:paraId="34CEC800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7BDB8356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2F4A6431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288" w:type="dxa"/>
          </w:tcPr>
          <w:p w14:paraId="53F27FA5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</w:tr>
      <w:tr w:rsidR="00770C9D" w14:paraId="733F0FB8" w14:textId="77777777" w:rsidTr="00770C9D">
        <w:tc>
          <w:tcPr>
            <w:tcW w:w="1288" w:type="dxa"/>
          </w:tcPr>
          <w:p w14:paraId="3F447763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5</w:t>
            </w:r>
            <w:r w:rsidR="00A17928">
              <w:rPr>
                <w:rFonts w:eastAsiaTheme="minorHAnsi"/>
                <w:lang w:val="en-AU"/>
              </w:rPr>
              <w:t>#</w:t>
            </w:r>
          </w:p>
        </w:tc>
        <w:tc>
          <w:tcPr>
            <w:tcW w:w="1288" w:type="dxa"/>
          </w:tcPr>
          <w:p w14:paraId="40A4E795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5</w:t>
            </w:r>
          </w:p>
        </w:tc>
        <w:tc>
          <w:tcPr>
            <w:tcW w:w="1288" w:type="dxa"/>
          </w:tcPr>
          <w:p w14:paraId="11551812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5</w:t>
            </w:r>
          </w:p>
        </w:tc>
        <w:tc>
          <w:tcPr>
            <w:tcW w:w="1288" w:type="dxa"/>
          </w:tcPr>
          <w:p w14:paraId="08893552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4</w:t>
            </w:r>
          </w:p>
        </w:tc>
        <w:tc>
          <w:tcPr>
            <w:tcW w:w="1288" w:type="dxa"/>
          </w:tcPr>
          <w:p w14:paraId="12CF48E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352CB603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  <w:tc>
          <w:tcPr>
            <w:tcW w:w="1288" w:type="dxa"/>
          </w:tcPr>
          <w:p w14:paraId="0F4F60BE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1</w:t>
            </w:r>
          </w:p>
        </w:tc>
      </w:tr>
      <w:tr w:rsidR="00770C9D" w14:paraId="62F9CE2A" w14:textId="77777777" w:rsidTr="00770C9D">
        <w:tc>
          <w:tcPr>
            <w:tcW w:w="1288" w:type="dxa"/>
          </w:tcPr>
          <w:p w14:paraId="554AF69C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6</w:t>
            </w:r>
            <w:r w:rsidR="00A17928">
              <w:rPr>
                <w:rFonts w:eastAsiaTheme="minorHAnsi"/>
                <w:lang w:val="en-AU"/>
              </w:rPr>
              <w:t>#</w:t>
            </w:r>
          </w:p>
        </w:tc>
        <w:tc>
          <w:tcPr>
            <w:tcW w:w="1288" w:type="dxa"/>
          </w:tcPr>
          <w:p w14:paraId="37E3A6C0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6</w:t>
            </w:r>
          </w:p>
        </w:tc>
        <w:tc>
          <w:tcPr>
            <w:tcW w:w="1288" w:type="dxa"/>
          </w:tcPr>
          <w:p w14:paraId="3380D2B1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6</w:t>
            </w:r>
          </w:p>
        </w:tc>
        <w:tc>
          <w:tcPr>
            <w:tcW w:w="1288" w:type="dxa"/>
          </w:tcPr>
          <w:p w14:paraId="701F99F4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5</w:t>
            </w:r>
          </w:p>
        </w:tc>
        <w:tc>
          <w:tcPr>
            <w:tcW w:w="1288" w:type="dxa"/>
          </w:tcPr>
          <w:p w14:paraId="076214B0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4</w:t>
            </w:r>
          </w:p>
        </w:tc>
        <w:tc>
          <w:tcPr>
            <w:tcW w:w="1288" w:type="dxa"/>
          </w:tcPr>
          <w:p w14:paraId="58C05EE8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3</w:t>
            </w:r>
          </w:p>
        </w:tc>
        <w:tc>
          <w:tcPr>
            <w:tcW w:w="1288" w:type="dxa"/>
          </w:tcPr>
          <w:p w14:paraId="6705C23F" w14:textId="77777777" w:rsidR="00770C9D" w:rsidRDefault="00770C9D" w:rsidP="000F6D0F">
            <w:pPr>
              <w:autoSpaceDE w:val="0"/>
              <w:autoSpaceDN w:val="0"/>
              <w:adjustRightInd w:val="0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2</w:t>
            </w:r>
          </w:p>
        </w:tc>
      </w:tr>
    </w:tbl>
    <w:p w14:paraId="246714F3" w14:textId="77777777" w:rsidR="00770C9D" w:rsidRDefault="00770C9D" w:rsidP="000F6D0F">
      <w:pPr>
        <w:autoSpaceDE w:val="0"/>
        <w:autoSpaceDN w:val="0"/>
        <w:adjustRightInd w:val="0"/>
        <w:rPr>
          <w:rFonts w:eastAsiaTheme="minorHAnsi"/>
          <w:lang w:val="en-AU"/>
        </w:rPr>
      </w:pPr>
    </w:p>
    <w:p w14:paraId="219B7323" w14:textId="77777777" w:rsidR="00770C9D" w:rsidRDefault="00F6123F" w:rsidP="00770C9D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</w:pPr>
      <w:r>
        <w:rPr>
          <w:rFonts w:ascii="Times-Bold" w:eastAsiaTheme="minorHAnsi" w:hAnsi="Times-Bold" w:cs="Times-Bold"/>
          <w:b/>
          <w:bCs/>
          <w:sz w:val="22"/>
          <w:szCs w:val="22"/>
          <w:lang w:val="en-AU"/>
        </w:rPr>
        <w:t>EXCEPTIONS</w:t>
      </w:r>
    </w:p>
    <w:p w14:paraId="639CDCC8" w14:textId="77777777" w:rsidR="00770C9D" w:rsidRDefault="00A17928" w:rsidP="00770C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# </w:t>
      </w:r>
      <w:r w:rsidR="00770C9D" w:rsidRPr="00770C9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An Overseas player will not be eligible for a loyalty deduction </w:t>
      </w:r>
    </w:p>
    <w:p w14:paraId="13CEC10C" w14:textId="77777777" w:rsidR="00770C9D" w:rsidRDefault="00770C9D" w:rsidP="00770C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770C9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For a player to qualify for a season loyalty points reduction, he must have been eligible to play in senior finals in accordance with CDCA By-Law 7. </w:t>
      </w:r>
    </w:p>
    <w:p w14:paraId="7DD09B68" w14:textId="14815B7D" w:rsidR="00770C9D" w:rsidRDefault="00770C9D" w:rsidP="00770C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770C9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Any points status achieved shall remain for life with that Club. Exception: A player who has played less than 5 </w:t>
      </w:r>
      <w:r w:rsidR="00486533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consecutive </w:t>
      </w:r>
      <w:r w:rsidRPr="00770C9D">
        <w:rPr>
          <w:rFonts w:ascii="TimesNewRomanPSMT" w:eastAsiaTheme="minorHAnsi" w:hAnsi="TimesNewRomanPSMT" w:cs="TimesNewRomanPSMT"/>
          <w:sz w:val="22"/>
          <w:szCs w:val="22"/>
          <w:lang w:val="en-AU"/>
        </w:rPr>
        <w:t>seasons with a CDCA club will not retain their loyalty points status upon playing with another CDCA club</w:t>
      </w:r>
      <w:r w:rsidR="004E07D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or in another association</w:t>
      </w:r>
      <w:r w:rsidRPr="00770C9D">
        <w:rPr>
          <w:rFonts w:ascii="TimesNewRomanPSMT" w:eastAsiaTheme="minorHAnsi" w:hAnsi="TimesNewRomanPSMT" w:cs="TimesNewRomanPSMT"/>
          <w:sz w:val="22"/>
          <w:szCs w:val="22"/>
          <w:lang w:val="en-AU"/>
        </w:rPr>
        <w:t>. That player will be a Type 3 player if returning to his original club.</w:t>
      </w:r>
    </w:p>
    <w:p w14:paraId="419F86E1" w14:textId="3CFF5E74" w:rsidR="002024A7" w:rsidRPr="00140E2D" w:rsidRDefault="002024A7" w:rsidP="00770C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A player who has played more than 100 senior club matches will retain a loyalty (Type 1) for life with that particular club</w:t>
      </w:r>
    </w:p>
    <w:p w14:paraId="46E6F1DF" w14:textId="77777777" w:rsidR="00770C9D" w:rsidRDefault="00770C9D" w:rsidP="00770C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24D9D30D" w14:textId="77777777" w:rsidR="00770C9D" w:rsidRPr="00F6123F" w:rsidRDefault="00770C9D" w:rsidP="00770C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PENALTIES</w:t>
      </w:r>
    </w:p>
    <w:p w14:paraId="538267CC" w14:textId="77777777" w:rsidR="008B11BB" w:rsidRDefault="00F6123F" w:rsidP="002F1C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Failure to have a player listed on the official player points list prior to </w:t>
      </w:r>
      <w:r w:rsidR="008B11BB"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>a match – club shall be fined $5</w:t>
      </w: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>0 per breach.</w:t>
      </w:r>
      <w:r w:rsidR="00C55F33"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</w:p>
    <w:p w14:paraId="4CD4E14A" w14:textId="77777777" w:rsidR="00F6123F" w:rsidRPr="008B11BB" w:rsidRDefault="00F6123F" w:rsidP="002F1C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Breach of the Maximum Number of Points– club shall be fined </w:t>
      </w:r>
      <w:r w:rsidRPr="009B0329">
        <w:rPr>
          <w:rFonts w:ascii="TimesNewRomanPSMT" w:eastAsiaTheme="minorHAnsi" w:hAnsi="TimesNewRomanPSMT" w:cs="TimesNewRomanPSMT"/>
          <w:sz w:val="22"/>
          <w:szCs w:val="22"/>
          <w:lang w:val="en-AU"/>
        </w:rPr>
        <w:t>$250</w:t>
      </w:r>
      <w:r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and the team shall lose </w:t>
      </w:r>
      <w:r w:rsidR="002504CE" w:rsidRP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>12 match points.</w:t>
      </w:r>
    </w:p>
    <w:p w14:paraId="1DD3A81B" w14:textId="77777777" w:rsidR="00F6123F" w:rsidRDefault="00F6123F" w:rsidP="00F6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Should any Club knowingly or negligently make a false or incorrect declaration regarding Player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Points allocations or otherwise not comply with these rules, the Club may be penalised in line with the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penalties set out below.</w:t>
      </w:r>
    </w:p>
    <w:p w14:paraId="5BE4CD94" w14:textId="77777777" w:rsidR="00F6123F" w:rsidRDefault="00F6123F" w:rsidP="00F6123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Penalties may include (without limitation):</w:t>
      </w:r>
    </w:p>
    <w:p w14:paraId="73AF8253" w14:textId="77777777" w:rsidR="00F6123F" w:rsidRDefault="00F6123F" w:rsidP="00F6123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Los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s of points –current season</w:t>
      </w:r>
    </w:p>
    <w:p w14:paraId="2F27A902" w14:textId="77777777" w:rsidR="00F6123F" w:rsidRDefault="00F6123F" w:rsidP="00F6123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Suspension 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from finals –current season</w:t>
      </w:r>
    </w:p>
    <w:p w14:paraId="1F8B7923" w14:textId="77777777" w:rsidR="00F6123F" w:rsidRDefault="00F6123F" w:rsidP="00F6123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>Player suspensions.</w:t>
      </w:r>
    </w:p>
    <w:p w14:paraId="44B2EB29" w14:textId="77777777" w:rsidR="00F6123F" w:rsidRDefault="00F6123F" w:rsidP="00F6123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lastRenderedPageBreak/>
        <w:t>Club fines.</w:t>
      </w:r>
    </w:p>
    <w:p w14:paraId="1EF46D9F" w14:textId="77777777" w:rsidR="00770C9D" w:rsidRDefault="00F6123F" w:rsidP="00F6123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Any other penalty determined by the 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CDCA</w:t>
      </w: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  <w:r w:rsidR="00C55F33">
        <w:rPr>
          <w:rFonts w:ascii="TimesNewRomanPSMT" w:eastAsiaTheme="minorHAnsi" w:hAnsi="TimesNewRomanPSMT" w:cs="TimesNewRomanPSMT"/>
          <w:sz w:val="22"/>
          <w:szCs w:val="22"/>
          <w:lang w:val="en-AU"/>
        </w:rPr>
        <w:t>Board of Management</w:t>
      </w:r>
      <w:r w:rsidRPr="00F6123F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from time to time.</w:t>
      </w:r>
    </w:p>
    <w:p w14:paraId="221E2B8E" w14:textId="77777777" w:rsidR="008B11BB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7A79A24D" w14:textId="7C5288AA" w:rsidR="00A07068" w:rsidRPr="00140E2D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TEAM POINT TOTALS </w:t>
      </w:r>
    </w:p>
    <w:p w14:paraId="0F991EB9" w14:textId="42F7E6BD" w:rsidR="002024A7" w:rsidRPr="00140E2D" w:rsidRDefault="002024A7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A rolling system </w:t>
      </w:r>
      <w:r w:rsidR="004D5F9C"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will</w:t>
      </w: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</w:t>
      </w:r>
      <w:proofErr w:type="gramStart"/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been</w:t>
      </w:r>
      <w:proofErr w:type="gramEnd"/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used </w:t>
      </w:r>
      <w:r w:rsidR="004D5F9C"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(taking into account</w:t>
      </w: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the previous 4-season</w:t>
      </w:r>
      <w:r w:rsidR="004D5F9C"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s)</w:t>
      </w: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to determine Team Totals. All clubs started on 26 points. The minimum number of points for all teams is 22 points. </w:t>
      </w:r>
    </w:p>
    <w:p w14:paraId="79181E17" w14:textId="44678D43" w:rsidR="002024A7" w:rsidRPr="00140E2D" w:rsidRDefault="002024A7" w:rsidP="002024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1 point will be reduced for each time a team qualifies for finals</w:t>
      </w:r>
      <w:r w:rsidR="00B65C13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(to a minimum of 22 points)</w:t>
      </w:r>
    </w:p>
    <w:p w14:paraId="4678B6AE" w14:textId="529B57C0" w:rsidR="002024A7" w:rsidRPr="00140E2D" w:rsidRDefault="002024A7" w:rsidP="002024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1 point will be added for each time a team does not qualify for finals</w:t>
      </w:r>
      <w:r w:rsidR="00B65C13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 xml:space="preserve"> (to a maximum of 26 points)</w:t>
      </w:r>
    </w:p>
    <w:p w14:paraId="694A4848" w14:textId="2A13706B" w:rsidR="002024A7" w:rsidRDefault="002024A7" w:rsidP="002024A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</w:p>
    <w:p w14:paraId="46CC94CF" w14:textId="4447C0F6" w:rsidR="002024A7" w:rsidRPr="002024A7" w:rsidRDefault="002024A7" w:rsidP="002024A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TEAM TOTALS FOR 202</w:t>
      </w:r>
      <w:r w:rsidR="00A91F46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3</w:t>
      </w:r>
      <w:r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/2</w:t>
      </w:r>
      <w:r w:rsidR="00A91F46">
        <w:rPr>
          <w:rFonts w:ascii="TimesNewRomanPSMT" w:eastAsiaTheme="minorHAnsi" w:hAnsi="TimesNewRomanPSMT" w:cs="TimesNewRomanPSMT"/>
          <w:b/>
          <w:sz w:val="22"/>
          <w:szCs w:val="22"/>
          <w:lang w:val="en-AU"/>
        </w:rPr>
        <w:t>4</w:t>
      </w:r>
    </w:p>
    <w:p w14:paraId="27545B43" w14:textId="77777777" w:rsidR="009B0329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6A3DD368" w14:textId="0C6AC200" w:rsidR="008B11BB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Alvie Cricket Club – 2</w:t>
      </w:r>
      <w:r w:rsidR="00895879">
        <w:rPr>
          <w:rFonts w:ascii="TimesNewRomanPSMT" w:eastAsiaTheme="minorHAnsi" w:hAnsi="TimesNewRomanPSMT" w:cs="TimesNewRomanPSMT"/>
          <w:sz w:val="22"/>
          <w:szCs w:val="22"/>
          <w:lang w:val="en-AU"/>
        </w:rPr>
        <w:t>4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points</w:t>
      </w:r>
    </w:p>
    <w:p w14:paraId="6B47954C" w14:textId="60543DD2" w:rsidR="000429B2" w:rsidRDefault="000429B2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1AD486AB" w14:textId="4DD0F8E1" w:rsidR="000429B2" w:rsidRDefault="000429B2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Apollo Bay Cricket Club – 2</w:t>
      </w:r>
      <w:r w:rsid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6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points</w:t>
      </w:r>
    </w:p>
    <w:p w14:paraId="60E43437" w14:textId="77777777" w:rsidR="009B0329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2DB4105A" w14:textId="58048A5B" w:rsidR="008B11BB" w:rsidRDefault="009A3496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Birregurra</w:t>
      </w:r>
      <w:r w:rsid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Cricket Club – </w:t>
      </w: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6</w:t>
      </w:r>
      <w:r w:rsid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points</w:t>
      </w:r>
    </w:p>
    <w:p w14:paraId="6FE41586" w14:textId="77777777" w:rsidR="009B0329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1C1AA4CD" w14:textId="316726E6" w:rsidR="008B11BB" w:rsidRPr="00140E2D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City United </w:t>
      </w: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Cricket Club – </w:t>
      </w:r>
      <w:r w:rsidR="0094491A" w:rsidRP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2024A7" w:rsidRP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94491A" w:rsidRP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pts</w:t>
      </w:r>
      <w:r w:rsidR="0094491A" w:rsidRPr="00140E2D">
        <w:rPr>
          <w:rFonts w:ascii="TimesNewRomanPSMT" w:eastAsiaTheme="minorHAnsi" w:hAnsi="TimesNewRomanPSMT" w:cs="TimesNewRomanPSMT"/>
          <w:color w:val="FF0000"/>
          <w:sz w:val="22"/>
          <w:szCs w:val="22"/>
          <w:lang w:val="en-AU"/>
        </w:rPr>
        <w:t xml:space="preserve"> </w:t>
      </w:r>
    </w:p>
    <w:p w14:paraId="45310E56" w14:textId="77777777" w:rsidR="009B0329" w:rsidRPr="00140E2D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05FFC61F" w14:textId="22B617D6" w:rsidR="008B11BB" w:rsidRPr="00140E2D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Colac Cricket Club – 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895879">
        <w:rPr>
          <w:rFonts w:ascii="TimesNewRomanPSMT" w:eastAsiaTheme="minorHAnsi" w:hAnsi="TimesNewRomanPSMT" w:cs="TimesNewRomanPSMT"/>
          <w:sz w:val="22"/>
          <w:szCs w:val="22"/>
          <w:lang w:val="en-AU"/>
        </w:rPr>
        <w:t>6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pts</w:t>
      </w:r>
    </w:p>
    <w:p w14:paraId="0CD18FEF" w14:textId="77777777" w:rsidR="009B0329" w:rsidRPr="00140E2D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5E8B8B01" w14:textId="7B023990" w:rsidR="008B11BB" w:rsidRPr="00140E2D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Irrewarra Cricket Club – 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895879">
        <w:rPr>
          <w:rFonts w:ascii="TimesNewRomanPSMT" w:eastAsiaTheme="minorHAnsi" w:hAnsi="TimesNewRomanPSMT" w:cs="TimesNewRomanPSMT"/>
          <w:sz w:val="22"/>
          <w:szCs w:val="22"/>
          <w:lang w:val="en-AU"/>
        </w:rPr>
        <w:t>4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pts</w:t>
      </w:r>
    </w:p>
    <w:p w14:paraId="2A6094A2" w14:textId="77777777" w:rsidR="009B0329" w:rsidRPr="00140E2D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5632DA93" w14:textId="54C78960" w:rsidR="008B11BB" w:rsidRPr="00140E2D" w:rsidRDefault="008B11BB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Stoneyford Cricket Club – 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895879">
        <w:rPr>
          <w:rFonts w:ascii="TimesNewRomanPSMT" w:eastAsiaTheme="minorHAnsi" w:hAnsi="TimesNewRomanPSMT" w:cs="TimesNewRomanPSMT"/>
          <w:sz w:val="22"/>
          <w:szCs w:val="22"/>
          <w:lang w:val="en-AU"/>
        </w:rPr>
        <w:t>4</w:t>
      </w:r>
      <w:r w:rsidR="0094491A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pts</w:t>
      </w:r>
    </w:p>
    <w:p w14:paraId="77F81D6E" w14:textId="77777777" w:rsidR="009B0329" w:rsidRPr="00140E2D" w:rsidRDefault="009B0329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048DF19C" w14:textId="3B929631" w:rsidR="008B11BB" w:rsidRDefault="002024A7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  <w:r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West</w:t>
      </w:r>
      <w:r w:rsidR="004D5F9C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</w:t>
      </w:r>
      <w:r w:rsidR="008B11BB" w:rsidRPr="00140E2D">
        <w:rPr>
          <w:rFonts w:ascii="TimesNewRomanPSMT" w:eastAsiaTheme="minorHAnsi" w:hAnsi="TimesNewRomanPSMT" w:cs="TimesNewRomanPSMT"/>
          <w:sz w:val="22"/>
          <w:szCs w:val="22"/>
          <w:lang w:val="en-AU"/>
        </w:rPr>
        <w:t>Warrion</w:t>
      </w:r>
      <w:r w:rsid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Cricket Club – </w:t>
      </w:r>
      <w:r w:rsidR="009A3496">
        <w:rPr>
          <w:rFonts w:ascii="TimesNewRomanPSMT" w:eastAsiaTheme="minorHAnsi" w:hAnsi="TimesNewRomanPSMT" w:cs="TimesNewRomanPSMT"/>
          <w:sz w:val="22"/>
          <w:szCs w:val="22"/>
          <w:lang w:val="en-AU"/>
        </w:rPr>
        <w:t>2</w:t>
      </w:r>
      <w:r w:rsidR="00B65C13">
        <w:rPr>
          <w:rFonts w:ascii="TimesNewRomanPSMT" w:eastAsiaTheme="minorHAnsi" w:hAnsi="TimesNewRomanPSMT" w:cs="TimesNewRomanPSMT"/>
          <w:sz w:val="22"/>
          <w:szCs w:val="22"/>
          <w:lang w:val="en-AU"/>
        </w:rPr>
        <w:t>6</w:t>
      </w:r>
      <w:r w:rsidR="008B11BB">
        <w:rPr>
          <w:rFonts w:ascii="TimesNewRomanPSMT" w:eastAsiaTheme="minorHAnsi" w:hAnsi="TimesNewRomanPSMT" w:cs="TimesNewRomanPSMT"/>
          <w:sz w:val="22"/>
          <w:szCs w:val="22"/>
          <w:lang w:val="en-AU"/>
        </w:rPr>
        <w:t xml:space="preserve"> points</w:t>
      </w:r>
    </w:p>
    <w:p w14:paraId="4899E1B4" w14:textId="52749792" w:rsidR="0094491A" w:rsidRDefault="0094491A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547AAFD5" w14:textId="77777777" w:rsidR="00A07068" w:rsidRDefault="00A07068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01B86722" w14:textId="77777777" w:rsidR="002504CE" w:rsidRDefault="002504CE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p w14:paraId="1A593448" w14:textId="77777777" w:rsidR="005B6493" w:rsidRPr="00A07068" w:rsidRDefault="005B6493" w:rsidP="00A0706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AU"/>
        </w:rPr>
      </w:pPr>
    </w:p>
    <w:sectPr w:rsidR="005B6493" w:rsidRPr="00A0706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3ACB" w14:textId="77777777" w:rsidR="00E97947" w:rsidRDefault="00E97947" w:rsidP="00F6123F">
      <w:r>
        <w:separator/>
      </w:r>
    </w:p>
  </w:endnote>
  <w:endnote w:type="continuationSeparator" w:id="0">
    <w:p w14:paraId="1FF97725" w14:textId="77777777" w:rsidR="00E97947" w:rsidRDefault="00E97947" w:rsidP="00F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1F70" w14:textId="6F8EC87D" w:rsidR="009B0329" w:rsidRPr="009B0329" w:rsidRDefault="009B0329">
    <w:pPr>
      <w:pStyle w:val="Footer"/>
      <w:rPr>
        <w:rFonts w:asciiTheme="minorHAnsi" w:hAnsiTheme="minorHAnsi" w:cstheme="minorHAnsi"/>
        <w:i/>
      </w:rPr>
    </w:pPr>
    <w:r w:rsidRPr="009B0329">
      <w:rPr>
        <w:rFonts w:asciiTheme="minorHAnsi" w:hAnsiTheme="minorHAnsi" w:cstheme="minorHAnsi"/>
        <w:i/>
      </w:rPr>
      <w:t xml:space="preserve">Player Points System. </w:t>
    </w:r>
    <w:r w:rsidR="009A3496">
      <w:rPr>
        <w:rFonts w:asciiTheme="minorHAnsi" w:hAnsiTheme="minorHAnsi" w:cstheme="minorHAnsi"/>
        <w:i/>
      </w:rPr>
      <w:t>Updated</w:t>
    </w:r>
    <w:r w:rsidRPr="009B0329">
      <w:rPr>
        <w:rFonts w:asciiTheme="minorHAnsi" w:hAnsiTheme="minorHAnsi" w:cstheme="minorHAnsi"/>
        <w:i/>
      </w:rPr>
      <w:t xml:space="preserve"> </w:t>
    </w:r>
    <w:r w:rsidR="007A595F">
      <w:rPr>
        <w:rFonts w:asciiTheme="minorHAnsi" w:hAnsiTheme="minorHAnsi" w:cstheme="minorHAnsi"/>
        <w:i/>
      </w:rPr>
      <w:t>24</w:t>
    </w:r>
    <w:r w:rsidR="007A595F" w:rsidRPr="007A595F">
      <w:rPr>
        <w:rFonts w:asciiTheme="minorHAnsi" w:hAnsiTheme="minorHAnsi" w:cstheme="minorHAnsi"/>
        <w:i/>
        <w:vertAlign w:val="superscript"/>
      </w:rPr>
      <w:t>th</w:t>
    </w:r>
    <w:r w:rsidR="007A595F">
      <w:rPr>
        <w:rFonts w:asciiTheme="minorHAnsi" w:hAnsiTheme="minorHAnsi" w:cstheme="minorHAnsi"/>
        <w:i/>
      </w:rPr>
      <w:t xml:space="preserve"> May 2023</w:t>
    </w:r>
  </w:p>
  <w:p w14:paraId="4D51D09F" w14:textId="77777777" w:rsidR="009B0329" w:rsidRDefault="009B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A329" w14:textId="77777777" w:rsidR="00E97947" w:rsidRDefault="00E97947" w:rsidP="00F6123F">
      <w:r>
        <w:separator/>
      </w:r>
    </w:p>
  </w:footnote>
  <w:footnote w:type="continuationSeparator" w:id="0">
    <w:p w14:paraId="2FF37C50" w14:textId="77777777" w:rsidR="00E97947" w:rsidRDefault="00E97947" w:rsidP="00F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240C" w14:textId="77777777" w:rsidR="00F6123F" w:rsidRDefault="00000000">
    <w:pPr>
      <w:pStyle w:val="Header"/>
    </w:pPr>
    <w:r>
      <w:rPr>
        <w:noProof/>
        <w:lang w:val="en-AU" w:eastAsia="en-AU"/>
      </w:rPr>
      <w:pict w14:anchorId="40CCB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cd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867C" w14:textId="77777777" w:rsidR="009B0329" w:rsidRPr="009B0329" w:rsidRDefault="009B0329">
    <w:pPr>
      <w:pStyle w:val="Header"/>
      <w:rPr>
        <w:rFonts w:asciiTheme="minorHAnsi" w:hAnsiTheme="minorHAnsi" w:cstheme="minorHAnsi"/>
        <w:i/>
      </w:rPr>
    </w:pPr>
    <w:r w:rsidRPr="009B0329">
      <w:rPr>
        <w:rFonts w:asciiTheme="minorHAnsi" w:hAnsiTheme="minorHAnsi" w:cstheme="minorHAnsi"/>
        <w:i/>
      </w:rPr>
      <w:t>Colac &amp; District Cricket Association Inc.</w:t>
    </w:r>
  </w:p>
  <w:sdt>
    <w:sdtPr>
      <w:id w:val="-1489548124"/>
      <w:docPartObj>
        <w:docPartGallery w:val="Watermarks"/>
        <w:docPartUnique/>
      </w:docPartObj>
    </w:sdtPr>
    <w:sdtContent>
      <w:p w14:paraId="47F30462" w14:textId="77777777" w:rsidR="00F6123F" w:rsidRDefault="00000000">
        <w:pPr>
          <w:pStyle w:val="Header"/>
        </w:pPr>
        <w:r>
          <w:rPr>
            <w:noProof/>
            <w:lang w:val="en-AU" w:eastAsia="en-AU"/>
          </w:rPr>
          <w:pict w14:anchorId="50FC0C6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    <v:imagedata r:id="rId1" o:title="cdca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760" w14:textId="77777777" w:rsidR="00F6123F" w:rsidRDefault="00000000">
    <w:pPr>
      <w:pStyle w:val="Header"/>
    </w:pPr>
    <w:r>
      <w:rPr>
        <w:noProof/>
        <w:lang w:val="en-AU" w:eastAsia="en-AU"/>
      </w:rPr>
      <w:pict w14:anchorId="3E31C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cd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79C"/>
    <w:multiLevelType w:val="hybridMultilevel"/>
    <w:tmpl w:val="540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3D8E"/>
    <w:multiLevelType w:val="hybridMultilevel"/>
    <w:tmpl w:val="7FFE94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67D"/>
    <w:multiLevelType w:val="hybridMultilevel"/>
    <w:tmpl w:val="E1201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3631"/>
    <w:multiLevelType w:val="hybridMultilevel"/>
    <w:tmpl w:val="FC1C50A6"/>
    <w:lvl w:ilvl="0" w:tplc="E6FCF7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57942">
    <w:abstractNumId w:val="0"/>
  </w:num>
  <w:num w:numId="2" w16cid:durableId="821235938">
    <w:abstractNumId w:val="2"/>
  </w:num>
  <w:num w:numId="3" w16cid:durableId="1931815890">
    <w:abstractNumId w:val="3"/>
  </w:num>
  <w:num w:numId="4" w16cid:durableId="78685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F"/>
    <w:rsid w:val="000429B2"/>
    <w:rsid w:val="000A4C7B"/>
    <w:rsid w:val="000F6D0F"/>
    <w:rsid w:val="00140E2D"/>
    <w:rsid w:val="002024A7"/>
    <w:rsid w:val="002504CE"/>
    <w:rsid w:val="00295EF3"/>
    <w:rsid w:val="00482DCD"/>
    <w:rsid w:val="00486533"/>
    <w:rsid w:val="004D5F9C"/>
    <w:rsid w:val="004E07DB"/>
    <w:rsid w:val="00531FED"/>
    <w:rsid w:val="0055223F"/>
    <w:rsid w:val="005B6493"/>
    <w:rsid w:val="00617EDF"/>
    <w:rsid w:val="00643619"/>
    <w:rsid w:val="00682912"/>
    <w:rsid w:val="00716021"/>
    <w:rsid w:val="00770C9D"/>
    <w:rsid w:val="007A595F"/>
    <w:rsid w:val="008038DB"/>
    <w:rsid w:val="00895879"/>
    <w:rsid w:val="008B11BB"/>
    <w:rsid w:val="0094491A"/>
    <w:rsid w:val="009A3496"/>
    <w:rsid w:val="009B0329"/>
    <w:rsid w:val="009F7B21"/>
    <w:rsid w:val="00A07068"/>
    <w:rsid w:val="00A17928"/>
    <w:rsid w:val="00A91F46"/>
    <w:rsid w:val="00AE723D"/>
    <w:rsid w:val="00B65C13"/>
    <w:rsid w:val="00BA1549"/>
    <w:rsid w:val="00C55F33"/>
    <w:rsid w:val="00CD6193"/>
    <w:rsid w:val="00D00E0B"/>
    <w:rsid w:val="00D26282"/>
    <w:rsid w:val="00DB1118"/>
    <w:rsid w:val="00E97947"/>
    <w:rsid w:val="00F6123F"/>
    <w:rsid w:val="00F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57BA9"/>
  <w15:chartTrackingRefBased/>
  <w15:docId w15:val="{63BD1493-4334-4A9B-A9ED-B893501D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BEADC73DC18438DFD3D81C3B4C7C2" ma:contentTypeVersion="15" ma:contentTypeDescription="Create a new document." ma:contentTypeScope="" ma:versionID="d10a82ad10cac54f3db7f2719fe0d43e">
  <xsd:schema xmlns:xsd="http://www.w3.org/2001/XMLSchema" xmlns:xs="http://www.w3.org/2001/XMLSchema" xmlns:p="http://schemas.microsoft.com/office/2006/metadata/properties" xmlns:ns3="bad65741-d0f3-4fd8-9f32-e834c2206723" xmlns:ns4="1021bf3b-8d25-4999-a066-22d0c9c46398" targetNamespace="http://schemas.microsoft.com/office/2006/metadata/properties" ma:root="true" ma:fieldsID="291f83fc99fd451e848096509fe104a6" ns3:_="" ns4:_="">
    <xsd:import namespace="bad65741-d0f3-4fd8-9f32-e834c2206723"/>
    <xsd:import namespace="1021bf3b-8d25-4999-a066-22d0c9c46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5741-d0f3-4fd8-9f32-e834c220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1bf3b-8d25-4999-a066-22d0c9c4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65741-d0f3-4fd8-9f32-e834c22067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56065-3B98-4851-8662-CC0381761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5741-d0f3-4fd8-9f32-e834c2206723"/>
    <ds:schemaRef ds:uri="1021bf3b-8d25-4999-a066-22d0c9c46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4D973-187F-48C8-AA2E-0F04C856D830}">
  <ds:schemaRefs>
    <ds:schemaRef ds:uri="http://schemas.microsoft.com/office/2006/metadata/properties"/>
    <ds:schemaRef ds:uri="http://schemas.microsoft.com/office/infopath/2007/PartnerControls"/>
    <ds:schemaRef ds:uri="bad65741-d0f3-4fd8-9f32-e834c2206723"/>
  </ds:schemaRefs>
</ds:datastoreItem>
</file>

<file path=customXml/itemProps3.xml><?xml version="1.0" encoding="utf-8"?>
<ds:datastoreItem xmlns:ds="http://schemas.openxmlformats.org/officeDocument/2006/customXml" ds:itemID="{5E98EBFE-B676-4A8A-96EC-0F5F1238F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Treweek</dc:creator>
  <cp:keywords/>
  <dc:description/>
  <cp:lastModifiedBy>Sam Kelly</cp:lastModifiedBy>
  <cp:revision>2</cp:revision>
  <cp:lastPrinted>2022-09-07T21:59:00Z</cp:lastPrinted>
  <dcterms:created xsi:type="dcterms:W3CDTF">2023-10-21T22:10:00Z</dcterms:created>
  <dcterms:modified xsi:type="dcterms:W3CDTF">2023-10-21T22:10:00Z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0x0101007FFBEADC73DC18438DFD3D81C3B4C7C2</vt:lpwstr>
  </property>
</Properties>
</file>